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8F5B" w14:textId="3983D8FC" w:rsidR="00E81978" w:rsidRDefault="00FB69E6">
      <w:pPr>
        <w:pStyle w:val="Title"/>
      </w:pPr>
      <w:sdt>
        <w:sdtPr>
          <w:alias w:val="Title:"/>
          <w:tag w:val="Title:"/>
          <w:id w:val="726351117"/>
          <w:placeholder>
            <w:docPart w:val="EECC119947BC485182CE867808E8430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84BF2">
            <w:t>Case Study: Delay in Prescription Dispensing</w:t>
          </w:r>
        </w:sdtContent>
      </w:sdt>
    </w:p>
    <w:p w14:paraId="6349615C" w14:textId="71A1E6BB" w:rsidR="00B823AA" w:rsidRDefault="00284BF2" w:rsidP="00B823AA">
      <w:pPr>
        <w:pStyle w:val="Title2"/>
      </w:pPr>
      <w:r>
        <w:t>Karen Flores</w:t>
      </w:r>
    </w:p>
    <w:p w14:paraId="1128F552" w14:textId="4D181215" w:rsidR="00E81978" w:rsidRDefault="00284BF2" w:rsidP="00B823AA">
      <w:pPr>
        <w:pStyle w:val="Title2"/>
      </w:pPr>
      <w:r>
        <w:t>University of San Diego</w:t>
      </w:r>
    </w:p>
    <w:p w14:paraId="6B57F7AB" w14:textId="258D2549" w:rsidR="00E81978" w:rsidRDefault="00E81978">
      <w:pPr>
        <w:pStyle w:val="Title"/>
      </w:pPr>
    </w:p>
    <w:p w14:paraId="28C553C2" w14:textId="1DA227E8" w:rsidR="00E81978" w:rsidRDefault="00E81978" w:rsidP="00B823AA">
      <w:pPr>
        <w:pStyle w:val="Title2"/>
      </w:pPr>
    </w:p>
    <w:p w14:paraId="1635EA99" w14:textId="2664AD2A" w:rsidR="00E81978" w:rsidRDefault="00FB69E6">
      <w:pPr>
        <w:pStyle w:val="SectionTitle"/>
      </w:pPr>
      <w:sdt>
        <w:sdtPr>
          <w:alias w:val="Section title:"/>
          <w:tag w:val="Section title:"/>
          <w:id w:val="984196707"/>
          <w:placeholder>
            <w:docPart w:val="8CACD3345DF8440CA30C82EC77B491C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84BF2">
            <w:t>Case Study: Delay in Prescription Dispensing</w:t>
          </w:r>
        </w:sdtContent>
      </w:sdt>
    </w:p>
    <w:p w14:paraId="182F0661" w14:textId="0BCAE37D" w:rsidR="00284BF2" w:rsidRDefault="00BF7DEE" w:rsidP="00284BF2">
      <w:pPr>
        <w:pStyle w:val="NoSpacing"/>
        <w:keepNext/>
      </w:pPr>
      <w:r>
        <w:object w:dxaOrig="14146" w:dyaOrig="7951" w14:anchorId="4DE46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246pt" o:ole="">
            <v:imagedata r:id="rId9" o:title=""/>
          </v:shape>
          <o:OLEObject Type="Embed" ProgID="Visio.Drawing.15" ShapeID="_x0000_i1025" DrawAspect="Content" ObjectID="_1632941885" r:id="rId10"/>
        </w:object>
      </w:r>
    </w:p>
    <w:p w14:paraId="761956EB" w14:textId="5C254646" w:rsidR="00284BF2" w:rsidRDefault="00284BF2" w:rsidP="00284BF2">
      <w:pPr>
        <w:pStyle w:val="Caption"/>
      </w:pPr>
      <w:r>
        <w:t xml:space="preserve">Figure </w:t>
      </w:r>
      <w:fldSimple w:instr=" SEQ Figure \* ARABIC ">
        <w:r>
          <w:rPr>
            <w:noProof/>
          </w:rPr>
          <w:t>1</w:t>
        </w:r>
      </w:fldSimple>
      <w:r>
        <w:t>. Fishbone Diagram summarizing the Main factors that Contribute to Delay in Prescription Dispensing</w:t>
      </w:r>
    </w:p>
    <w:p w14:paraId="014AF4F5" w14:textId="1D05D3CF" w:rsidR="00E81978" w:rsidRDefault="00284BF2" w:rsidP="00284BF2">
      <w:r>
        <w:t xml:space="preserve">On this case, the use of the Fishbone Diagram helped to collect, organize, and summarize sources of potential variation in prescription dispensing process.  This diagram display four major factor that contribute to delay in time for prescription dispensing, and, they are: Equipment and Supplies; Environmental, Rules/Policies/Procedures, and Staff/ People. </w:t>
      </w:r>
    </w:p>
    <w:p w14:paraId="039B60A7" w14:textId="1AF5C3C9" w:rsidR="00284BF2" w:rsidRDefault="00284BF2" w:rsidP="00284BF2">
      <w:pPr>
        <w:pStyle w:val="Heading4"/>
      </w:pPr>
      <w:r>
        <w:t>Equipment/Supplies.</w:t>
      </w:r>
    </w:p>
    <w:p w14:paraId="6164BB7A" w14:textId="24CA3D57" w:rsidR="00284BF2" w:rsidRDefault="00284BF2" w:rsidP="00284BF2">
      <w:r>
        <w:t xml:space="preserve">The lack of a centralized tool for displaying </w:t>
      </w:r>
      <w:r>
        <w:rPr>
          <w:i/>
          <w:iCs/>
        </w:rPr>
        <w:t>pending tasks</w:t>
      </w:r>
      <w:r>
        <w:t xml:space="preserve"> contributes to a lack of traceability of </w:t>
      </w:r>
      <w:r w:rsidR="007F7419">
        <w:t>tasks.  On this case, this can be represented as the lack of the awareness by the staff that a patient was waiting for a prescription and that the prescription needed a signature by the physician in charge.</w:t>
      </w:r>
    </w:p>
    <w:p w14:paraId="7D9FEFE5" w14:textId="7A1C4278" w:rsidR="007F7419" w:rsidRDefault="007F7419" w:rsidP="007F7419">
      <w:pPr>
        <w:pStyle w:val="Heading4"/>
      </w:pPr>
      <w:r>
        <w:t>Environmental.</w:t>
      </w:r>
    </w:p>
    <w:p w14:paraId="292EF5CC" w14:textId="3A915E77" w:rsidR="007F7419" w:rsidRDefault="007F7419" w:rsidP="007F7419">
      <w:r>
        <w:t xml:space="preserve">The </w:t>
      </w:r>
      <w:r w:rsidRPr="00BF7DEE">
        <w:rPr>
          <w:i/>
          <w:iCs/>
        </w:rPr>
        <w:t xml:space="preserve">lack of an effective communication with external stakeholder </w:t>
      </w:r>
      <w:r>
        <w:t xml:space="preserve">can contribute to delays in processes, due to the fact that internal and external stakeholders do not have reliable way to </w:t>
      </w:r>
      <w:r>
        <w:lastRenderedPageBreak/>
        <w:t>communicate.  This contributed to delays in prescription fulfill due to the cycle of going back and forth between pharmacy and physician without any clear expectation o</w:t>
      </w:r>
      <w:r w:rsidR="00BF7DEE">
        <w:t>r</w:t>
      </w:r>
      <w:r>
        <w:t xml:space="preserve"> urgency.</w:t>
      </w:r>
    </w:p>
    <w:p w14:paraId="01F5C3CB" w14:textId="25CC74AF" w:rsidR="007F7419" w:rsidRDefault="007F7419" w:rsidP="007F7419">
      <w:pPr>
        <w:pStyle w:val="Heading3"/>
      </w:pPr>
      <w:r>
        <w:t>Rules/Policies/Procedures</w:t>
      </w:r>
    </w:p>
    <w:p w14:paraId="2FA519F8" w14:textId="5DD19C1D" w:rsidR="007F7419" w:rsidRPr="00A91633" w:rsidRDefault="007F7419" w:rsidP="007F7419">
      <w:r w:rsidRPr="007F7419">
        <w:rPr>
          <w:i/>
          <w:iCs/>
        </w:rPr>
        <w:t>Lack of a discharge policy</w:t>
      </w:r>
      <w:r>
        <w:t xml:space="preserve">, on this case, allowed the patient to leave premises with an invalid prescription that will cause further delays in the process.  </w:t>
      </w:r>
      <w:r w:rsidR="00A91633">
        <w:t>O</w:t>
      </w:r>
      <w:r>
        <w:t>n this case there were two</w:t>
      </w:r>
      <w:r w:rsidR="00A91633">
        <w:t xml:space="preserve"> </w:t>
      </w:r>
      <w:r w:rsidR="00A91633">
        <w:rPr>
          <w:i/>
          <w:iCs/>
        </w:rPr>
        <w:t>document issues</w:t>
      </w:r>
      <w:r>
        <w:t xml:space="preserve"> that </w:t>
      </w:r>
      <w:r w:rsidR="00A91633">
        <w:t xml:space="preserve">contributed to </w:t>
      </w:r>
      <w:r w:rsidR="00BF7DEE">
        <w:t>this factor</w:t>
      </w:r>
      <w:r w:rsidR="00A91633">
        <w:t xml:space="preserve">.  First, main stakeholder (patient) received an </w:t>
      </w:r>
      <w:r w:rsidR="00A91633" w:rsidRPr="00A91633">
        <w:rPr>
          <w:i/>
          <w:iCs/>
        </w:rPr>
        <w:t>incomplete document</w:t>
      </w:r>
      <w:r w:rsidR="00A91633">
        <w:t xml:space="preserve"> as a result of the </w:t>
      </w:r>
      <w:r w:rsidR="00A91633" w:rsidRPr="00A91633">
        <w:rPr>
          <w:i/>
          <w:iCs/>
        </w:rPr>
        <w:t>lack of procedures for document handling</w:t>
      </w:r>
      <w:r w:rsidR="00A91633">
        <w:t>, second factor.  These two factors caused the patient to handle and deliver</w:t>
      </w:r>
      <w:r w:rsidR="00FB69E6">
        <w:t>y</w:t>
      </w:r>
      <w:r w:rsidR="00A91633">
        <w:t xml:space="preserve"> </w:t>
      </w:r>
      <w:r w:rsidR="00FB69E6">
        <w:t>of an incomplete</w:t>
      </w:r>
      <w:r w:rsidR="00A91633">
        <w:t xml:space="preserve"> document to the pharmacy clerk.  Additionally, the </w:t>
      </w:r>
      <w:r w:rsidR="00A91633">
        <w:rPr>
          <w:i/>
          <w:iCs/>
        </w:rPr>
        <w:t>lack of checklists for discharge</w:t>
      </w:r>
      <w:r w:rsidR="00A91633">
        <w:t xml:space="preserve"> process allowed the patient to leave premises without </w:t>
      </w:r>
      <w:r w:rsidR="00FB69E6">
        <w:t>detecting a problem with treatment or documents</w:t>
      </w:r>
      <w:r w:rsidR="00A91633">
        <w:t>.</w:t>
      </w:r>
    </w:p>
    <w:p w14:paraId="7AD40160" w14:textId="039C2A80" w:rsidR="007F7419" w:rsidRDefault="00A91633" w:rsidP="00A91633">
      <w:pPr>
        <w:pStyle w:val="Heading3"/>
      </w:pPr>
      <w:r>
        <w:t>Staff/People</w:t>
      </w:r>
    </w:p>
    <w:p w14:paraId="19171FDB" w14:textId="731A6F45" w:rsidR="00A91633" w:rsidRPr="00BF7DEE" w:rsidRDefault="00A91633" w:rsidP="00A91633">
      <w:r>
        <w:t xml:space="preserve">On this area three factors were detected: </w:t>
      </w:r>
      <w:r w:rsidR="00BF7DEE" w:rsidRPr="00FB69E6">
        <w:rPr>
          <w:i/>
          <w:iCs/>
        </w:rPr>
        <w:t xml:space="preserve">communication, lack of ownership from the staff, </w:t>
      </w:r>
      <w:r w:rsidR="00BF7DEE" w:rsidRPr="00FB69E6">
        <w:t>and</w:t>
      </w:r>
      <w:r w:rsidR="00BF7DEE" w:rsidRPr="00FB69E6">
        <w:rPr>
          <w:i/>
          <w:iCs/>
        </w:rPr>
        <w:t>, lack of knowledge/information</w:t>
      </w:r>
      <w:r w:rsidR="00BF7DEE">
        <w:t xml:space="preserve">.  In the case of the </w:t>
      </w:r>
      <w:r w:rsidR="00BF7DEE">
        <w:rPr>
          <w:i/>
          <w:iCs/>
        </w:rPr>
        <w:t xml:space="preserve">communication </w:t>
      </w:r>
      <w:r w:rsidR="00BF7DEE">
        <w:t xml:space="preserve"> factor, the </w:t>
      </w:r>
      <w:r w:rsidR="00BF7DEE" w:rsidRPr="00BF7DEE">
        <w:rPr>
          <w:i/>
          <w:iCs/>
        </w:rPr>
        <w:t>lack of task handling</w:t>
      </w:r>
      <w:r w:rsidR="00BF7DEE">
        <w:t xml:space="preserve"> and </w:t>
      </w:r>
      <w:r w:rsidR="00BF7DEE" w:rsidRPr="00BF7DEE">
        <w:rPr>
          <w:i/>
          <w:iCs/>
        </w:rPr>
        <w:t xml:space="preserve">direct communication handling </w:t>
      </w:r>
      <w:r w:rsidR="00BF7DEE">
        <w:t xml:space="preserve">caused that the task for signing the prescription was not </w:t>
      </w:r>
      <w:r w:rsidR="00FB69E6">
        <w:t>managed</w:t>
      </w:r>
      <w:r w:rsidR="00BF7DEE">
        <w:t xml:space="preserve"> appropriately and the patient left premises with incomplete documentation.  </w:t>
      </w:r>
      <w:r w:rsidR="00BF7DEE">
        <w:rPr>
          <w:i/>
          <w:iCs/>
        </w:rPr>
        <w:t>Lack of ownership</w:t>
      </w:r>
      <w:r w:rsidR="00BF7DEE">
        <w:t xml:space="preserve"> by the staff also allowed that this task </w:t>
      </w:r>
      <w:r w:rsidR="00FB69E6">
        <w:t>to be handled from one stakeholder from another without any clear expectation of the task goal</w:t>
      </w:r>
      <w:bookmarkStart w:id="0" w:name="_GoBack"/>
      <w:bookmarkEnd w:id="0"/>
      <w:r w:rsidR="00BF7DEE">
        <w:t xml:space="preserve">, causing late delivery of a document that was incomplete.  Finally, </w:t>
      </w:r>
      <w:r w:rsidR="00BF7DEE">
        <w:rPr>
          <w:i/>
          <w:iCs/>
        </w:rPr>
        <w:t>the lack of knowledge/information</w:t>
      </w:r>
      <w:r w:rsidR="00BF7DEE">
        <w:t xml:space="preserve"> contributed to the patient not being able to identify that a document delivered to him was incomplete.  As a result, the patient tried to use an incomplete document that contributed to delays in prescription dispensing.</w:t>
      </w:r>
    </w:p>
    <w:sectPr w:rsidR="00A91633" w:rsidRPr="00BF7DEE">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7D86" w14:textId="77777777" w:rsidR="00284BF2" w:rsidRDefault="00284BF2">
      <w:pPr>
        <w:spacing w:line="240" w:lineRule="auto"/>
      </w:pPr>
      <w:r>
        <w:separator/>
      </w:r>
    </w:p>
    <w:p w14:paraId="12545892" w14:textId="77777777" w:rsidR="00284BF2" w:rsidRDefault="00284BF2"/>
  </w:endnote>
  <w:endnote w:type="continuationSeparator" w:id="0">
    <w:p w14:paraId="6BBF3FC4" w14:textId="77777777" w:rsidR="00284BF2" w:rsidRDefault="00284BF2">
      <w:pPr>
        <w:spacing w:line="240" w:lineRule="auto"/>
      </w:pPr>
      <w:r>
        <w:continuationSeparator/>
      </w:r>
    </w:p>
    <w:p w14:paraId="22FE3C0A" w14:textId="77777777" w:rsidR="00284BF2" w:rsidRDefault="00284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6D33" w14:textId="77777777" w:rsidR="00284BF2" w:rsidRDefault="00284BF2">
      <w:pPr>
        <w:spacing w:line="240" w:lineRule="auto"/>
      </w:pPr>
      <w:r>
        <w:separator/>
      </w:r>
    </w:p>
    <w:p w14:paraId="01FF320C" w14:textId="77777777" w:rsidR="00284BF2" w:rsidRDefault="00284BF2"/>
  </w:footnote>
  <w:footnote w:type="continuationSeparator" w:id="0">
    <w:p w14:paraId="5A6E6CA0" w14:textId="77777777" w:rsidR="00284BF2" w:rsidRDefault="00284BF2">
      <w:pPr>
        <w:spacing w:line="240" w:lineRule="auto"/>
      </w:pPr>
      <w:r>
        <w:continuationSeparator/>
      </w:r>
    </w:p>
    <w:p w14:paraId="594A2983" w14:textId="77777777" w:rsidR="00284BF2" w:rsidRDefault="00284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0F90" w14:textId="3A51EEF3" w:rsidR="00E81978" w:rsidRDefault="00FB69E6">
    <w:pPr>
      <w:pStyle w:val="Header"/>
    </w:pPr>
    <w:sdt>
      <w:sdtPr>
        <w:rPr>
          <w:rStyle w:val="Strong"/>
        </w:rPr>
        <w:alias w:val="Running head"/>
        <w:tag w:val=""/>
        <w:id w:val="12739865"/>
        <w:placeholder>
          <w:docPart w:val="3703E0435C1847FC8B0C999FD0C2085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84BF2">
          <w:rPr>
            <w:rStyle w:val="Strong"/>
          </w:rPr>
          <w:t>delay in prescription dispensing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7BB9" w14:textId="0235BE92" w:rsidR="00E81978" w:rsidRDefault="005D3A03">
    <w:pPr>
      <w:pStyle w:val="Header"/>
      <w:rPr>
        <w:rStyle w:val="Strong"/>
      </w:rPr>
    </w:pPr>
    <w:r>
      <w:t xml:space="preserve">Running head: </w:t>
    </w:r>
    <w:sdt>
      <w:sdtPr>
        <w:rPr>
          <w:rStyle w:val="Strong"/>
        </w:rPr>
        <w:alias w:val="Running head"/>
        <w:tag w:val=""/>
        <w:id w:val="-696842620"/>
        <w:placeholder>
          <w:docPart w:val="AB4B56EEFF4C4915B4BFC30991BE7D7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84BF2">
          <w:rPr>
            <w:rStyle w:val="Strong"/>
          </w:rPr>
          <w:t>delay in prescription dispensing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F2"/>
    <w:rsid w:val="000D3F41"/>
    <w:rsid w:val="00284BF2"/>
    <w:rsid w:val="00355DCA"/>
    <w:rsid w:val="00551A02"/>
    <w:rsid w:val="005534FA"/>
    <w:rsid w:val="005D3A03"/>
    <w:rsid w:val="007F7419"/>
    <w:rsid w:val="008002C0"/>
    <w:rsid w:val="008C5323"/>
    <w:rsid w:val="009A6A3B"/>
    <w:rsid w:val="00A91633"/>
    <w:rsid w:val="00B823AA"/>
    <w:rsid w:val="00BA45DB"/>
    <w:rsid w:val="00BF4184"/>
    <w:rsid w:val="00BF7DEE"/>
    <w:rsid w:val="00C0601E"/>
    <w:rsid w:val="00C31D30"/>
    <w:rsid w:val="00CD6E39"/>
    <w:rsid w:val="00CF6E91"/>
    <w:rsid w:val="00D85B68"/>
    <w:rsid w:val="00E6004D"/>
    <w:rsid w:val="00E81978"/>
    <w:rsid w:val="00F379B7"/>
    <w:rsid w:val="00F525FA"/>
    <w:rsid w:val="00FB69E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2C3B"/>
  <w15:chartTrackingRefBased/>
  <w15:docId w15:val="{14014ED3-7883-4084-95D6-3AD9C0A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lo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C119947BC485182CE867808E84308"/>
        <w:category>
          <w:name w:val="General"/>
          <w:gallery w:val="placeholder"/>
        </w:category>
        <w:types>
          <w:type w:val="bbPlcHdr"/>
        </w:types>
        <w:behaviors>
          <w:behavior w:val="content"/>
        </w:behaviors>
        <w:guid w:val="{108EE0F2-9AC3-40A6-9629-13294144B73E}"/>
      </w:docPartPr>
      <w:docPartBody>
        <w:p w:rsidR="00000000" w:rsidRDefault="00716567">
          <w:pPr>
            <w:pStyle w:val="EECC119947BC485182CE867808E84308"/>
          </w:pPr>
          <w:r>
            <w:t>[Title Here, up to 12 Words, on One to Two Lines]</w:t>
          </w:r>
        </w:p>
      </w:docPartBody>
    </w:docPart>
    <w:docPart>
      <w:docPartPr>
        <w:name w:val="8CACD3345DF8440CA30C82EC77B491C2"/>
        <w:category>
          <w:name w:val="General"/>
          <w:gallery w:val="placeholder"/>
        </w:category>
        <w:types>
          <w:type w:val="bbPlcHdr"/>
        </w:types>
        <w:behaviors>
          <w:behavior w:val="content"/>
        </w:behaviors>
        <w:guid w:val="{DFDA3C85-3890-4B28-8B07-411FFDA0B9F9}"/>
      </w:docPartPr>
      <w:docPartBody>
        <w:p w:rsidR="00000000" w:rsidRDefault="00716567">
          <w:pPr>
            <w:pStyle w:val="8CACD3345DF8440CA30C82EC77B491C2"/>
          </w:pPr>
          <w:r>
            <w:t>[Title Here, up to 12 Words, on One to Two Lines]</w:t>
          </w:r>
        </w:p>
      </w:docPartBody>
    </w:docPart>
    <w:docPart>
      <w:docPartPr>
        <w:name w:val="3703E0435C1847FC8B0C999FD0C20850"/>
        <w:category>
          <w:name w:val="General"/>
          <w:gallery w:val="placeholder"/>
        </w:category>
        <w:types>
          <w:type w:val="bbPlcHdr"/>
        </w:types>
        <w:behaviors>
          <w:behavior w:val="content"/>
        </w:behaviors>
        <w:guid w:val="{3A9D5F3C-2807-4E5F-81BE-19FCAB348917}"/>
      </w:docPartPr>
      <w:docPartBody>
        <w:p w:rsidR="00000000" w:rsidRDefault="00716567">
          <w:pPr>
            <w:pStyle w:val="3703E0435C1847FC8B0C999FD0C20850"/>
          </w:pPr>
          <w:r w:rsidRPr="005D3A03">
            <w:t>Figures title:</w:t>
          </w:r>
        </w:p>
      </w:docPartBody>
    </w:docPart>
    <w:docPart>
      <w:docPartPr>
        <w:name w:val="AB4B56EEFF4C4915B4BFC30991BE7D7C"/>
        <w:category>
          <w:name w:val="General"/>
          <w:gallery w:val="placeholder"/>
        </w:category>
        <w:types>
          <w:type w:val="bbPlcHdr"/>
        </w:types>
        <w:behaviors>
          <w:behavior w:val="content"/>
        </w:behaviors>
        <w:guid w:val="{B7EAA545-B623-4880-9835-37E417632D29}"/>
      </w:docPartPr>
      <w:docPartBody>
        <w:p w:rsidR="00000000" w:rsidRDefault="00716567">
          <w:pPr>
            <w:pStyle w:val="AB4B56EEFF4C4915B4BFC30991BE7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C119947BC485182CE867808E84308">
    <w:name w:val="EECC119947BC485182CE867808E84308"/>
  </w:style>
  <w:style w:type="paragraph" w:customStyle="1" w:styleId="ADB89EEE47BF47589F02EEFC7FC96AF2">
    <w:name w:val="ADB89EEE47BF47589F02EEFC7FC96AF2"/>
  </w:style>
  <w:style w:type="paragraph" w:customStyle="1" w:styleId="8914BFA8C9BD4D03991398537DF33A6A">
    <w:name w:val="8914BFA8C9BD4D03991398537DF33A6A"/>
  </w:style>
  <w:style w:type="paragraph" w:customStyle="1" w:styleId="CDA061CA43CC4D638C1DBEEB240FD394">
    <w:name w:val="CDA061CA43CC4D638C1DBEEB240FD394"/>
  </w:style>
  <w:style w:type="paragraph" w:customStyle="1" w:styleId="582FC6D579054B3384FA67B5F1357EF1">
    <w:name w:val="582FC6D579054B3384FA67B5F1357EF1"/>
  </w:style>
  <w:style w:type="paragraph" w:customStyle="1" w:styleId="C0DCED1C0EF746C889AB525C0AECA593">
    <w:name w:val="C0DCED1C0EF746C889AB525C0AECA593"/>
  </w:style>
  <w:style w:type="character" w:styleId="Emphasis">
    <w:name w:val="Emphasis"/>
    <w:basedOn w:val="DefaultParagraphFont"/>
    <w:uiPriority w:val="4"/>
    <w:unhideWhenUsed/>
    <w:qFormat/>
    <w:rPr>
      <w:i/>
      <w:iCs/>
    </w:rPr>
  </w:style>
  <w:style w:type="paragraph" w:customStyle="1" w:styleId="64B8B130BE724796832EE373611843F3">
    <w:name w:val="64B8B130BE724796832EE373611843F3"/>
  </w:style>
  <w:style w:type="paragraph" w:customStyle="1" w:styleId="240838F3C9F64868BC2CBA8E84600838">
    <w:name w:val="240838F3C9F64868BC2CBA8E84600838"/>
  </w:style>
  <w:style w:type="paragraph" w:customStyle="1" w:styleId="8CACD3345DF8440CA30C82EC77B491C2">
    <w:name w:val="8CACD3345DF8440CA30C82EC77B491C2"/>
  </w:style>
  <w:style w:type="paragraph" w:customStyle="1" w:styleId="DF5A6219C69844689849331753CCD315">
    <w:name w:val="DF5A6219C69844689849331753CCD315"/>
  </w:style>
  <w:style w:type="paragraph" w:customStyle="1" w:styleId="FA643AE23C194F52A50C795ABDE6EA0F">
    <w:name w:val="FA643AE23C194F52A50C795ABDE6EA0F"/>
  </w:style>
  <w:style w:type="paragraph" w:customStyle="1" w:styleId="30EE7E648F7B4C9BAADE429BB09FCE23">
    <w:name w:val="30EE7E648F7B4C9BAADE429BB09FCE23"/>
  </w:style>
  <w:style w:type="paragraph" w:customStyle="1" w:styleId="17873A1D2BD149E890DDE657F4641740">
    <w:name w:val="17873A1D2BD149E890DDE657F4641740"/>
  </w:style>
  <w:style w:type="paragraph" w:customStyle="1" w:styleId="F3E0644FE55446A5B670426DAD339B68">
    <w:name w:val="F3E0644FE55446A5B670426DAD339B68"/>
  </w:style>
  <w:style w:type="paragraph" w:customStyle="1" w:styleId="A01A3DAB5F4D4F8299C249520BA96264">
    <w:name w:val="A01A3DAB5F4D4F8299C249520BA96264"/>
  </w:style>
  <w:style w:type="paragraph" w:customStyle="1" w:styleId="83C0FE6B6BC741E2841879384EC4206B">
    <w:name w:val="83C0FE6B6BC741E2841879384EC4206B"/>
  </w:style>
  <w:style w:type="paragraph" w:customStyle="1" w:styleId="DB2521A878EB45D9A882B1AC1F83CD1D">
    <w:name w:val="DB2521A878EB45D9A882B1AC1F83CD1D"/>
  </w:style>
  <w:style w:type="paragraph" w:customStyle="1" w:styleId="AD093632CB6C4794BACD29A9A9C69648">
    <w:name w:val="AD093632CB6C4794BACD29A9A9C69648"/>
  </w:style>
  <w:style w:type="paragraph" w:customStyle="1" w:styleId="783B8901567A49528A1FDCF4A5F381A4">
    <w:name w:val="783B8901567A49528A1FDCF4A5F381A4"/>
  </w:style>
  <w:style w:type="paragraph" w:customStyle="1" w:styleId="761931EBFCE14A8A9623046F16F84BCA">
    <w:name w:val="761931EBFCE14A8A9623046F16F84BCA"/>
  </w:style>
  <w:style w:type="paragraph" w:customStyle="1" w:styleId="D26870538FA14EC6BE688282BE67B017">
    <w:name w:val="D26870538FA14EC6BE688282BE67B017"/>
  </w:style>
  <w:style w:type="paragraph" w:customStyle="1" w:styleId="C2E9E758840A4CA487B46572071FF5B1">
    <w:name w:val="C2E9E758840A4CA487B46572071FF5B1"/>
  </w:style>
  <w:style w:type="paragraph" w:customStyle="1" w:styleId="54FA3824B6094DDE8823DB96A24AB1F1">
    <w:name w:val="54FA3824B6094DDE8823DB96A24AB1F1"/>
  </w:style>
  <w:style w:type="paragraph" w:customStyle="1" w:styleId="42182895D4A84A2B82196F5B263C72CF">
    <w:name w:val="42182895D4A84A2B82196F5B263C72CF"/>
  </w:style>
  <w:style w:type="paragraph" w:customStyle="1" w:styleId="2AB04708AA94409BA3ECDA84CAE97BBA">
    <w:name w:val="2AB04708AA94409BA3ECDA84CAE97BBA"/>
  </w:style>
  <w:style w:type="paragraph" w:customStyle="1" w:styleId="0F2B13DB2E574C21A0C8E5B15F4FA801">
    <w:name w:val="0F2B13DB2E574C21A0C8E5B15F4FA801"/>
  </w:style>
  <w:style w:type="paragraph" w:customStyle="1" w:styleId="1FC0B1268ECB48E682E0020B1160B5D1">
    <w:name w:val="1FC0B1268ECB48E682E0020B1160B5D1"/>
  </w:style>
  <w:style w:type="paragraph" w:customStyle="1" w:styleId="5BFFFDC523544FB1824BB43B35C9B0CD">
    <w:name w:val="5BFFFDC523544FB1824BB43B35C9B0CD"/>
  </w:style>
  <w:style w:type="paragraph" w:customStyle="1" w:styleId="60E6F2E9D4C247AABFA0FFEF13ED16ED">
    <w:name w:val="60E6F2E9D4C247AABFA0FFEF13ED16ED"/>
  </w:style>
  <w:style w:type="paragraph" w:customStyle="1" w:styleId="DB256CF2A759485D8744BF872F4F707D">
    <w:name w:val="DB256CF2A759485D8744BF872F4F707D"/>
  </w:style>
  <w:style w:type="paragraph" w:customStyle="1" w:styleId="B705725E099A4A549CCEB0E8F68FE8D3">
    <w:name w:val="B705725E099A4A549CCEB0E8F68FE8D3"/>
  </w:style>
  <w:style w:type="paragraph" w:customStyle="1" w:styleId="3E7D9229DD024A60AF5E4D337D7298F5">
    <w:name w:val="3E7D9229DD024A60AF5E4D337D7298F5"/>
  </w:style>
  <w:style w:type="paragraph" w:customStyle="1" w:styleId="143050AB96094DBE89AF4BF79D1719F5">
    <w:name w:val="143050AB96094DBE89AF4BF79D1719F5"/>
  </w:style>
  <w:style w:type="paragraph" w:customStyle="1" w:styleId="60B6561C4A3C4F4B80C56835D53CCE6B">
    <w:name w:val="60B6561C4A3C4F4B80C56835D53CCE6B"/>
  </w:style>
  <w:style w:type="paragraph" w:customStyle="1" w:styleId="E1B6F1F63B054CA0A91410C8BB7416F9">
    <w:name w:val="E1B6F1F63B054CA0A91410C8BB7416F9"/>
  </w:style>
  <w:style w:type="paragraph" w:customStyle="1" w:styleId="25B1064E389B402690D9A44383D87617">
    <w:name w:val="25B1064E389B402690D9A44383D87617"/>
  </w:style>
  <w:style w:type="paragraph" w:customStyle="1" w:styleId="BB06F96A21834133A225FFEFD0AC63E0">
    <w:name w:val="BB06F96A21834133A225FFEFD0AC63E0"/>
  </w:style>
  <w:style w:type="paragraph" w:customStyle="1" w:styleId="34EA454E3EBC45AB85FACB6D60935879">
    <w:name w:val="34EA454E3EBC45AB85FACB6D60935879"/>
  </w:style>
  <w:style w:type="paragraph" w:customStyle="1" w:styleId="B6C74BD47EFC4BF3935409C6FADC7B74">
    <w:name w:val="B6C74BD47EFC4BF3935409C6FADC7B74"/>
  </w:style>
  <w:style w:type="paragraph" w:customStyle="1" w:styleId="9D57BB51B0544DE49D5BAFF75BD259C2">
    <w:name w:val="9D57BB51B0544DE49D5BAFF75BD259C2"/>
  </w:style>
  <w:style w:type="paragraph" w:customStyle="1" w:styleId="76C4245877E34742B69B63D30A965273">
    <w:name w:val="76C4245877E34742B69B63D30A965273"/>
  </w:style>
  <w:style w:type="paragraph" w:customStyle="1" w:styleId="AA2256304DE4496EB894B8B89CAC009F">
    <w:name w:val="AA2256304DE4496EB894B8B89CAC009F"/>
  </w:style>
  <w:style w:type="paragraph" w:customStyle="1" w:styleId="D2D5D889EB354D319AF5C4472BD19F41">
    <w:name w:val="D2D5D889EB354D319AF5C4472BD19F41"/>
  </w:style>
  <w:style w:type="paragraph" w:customStyle="1" w:styleId="EF787EDEAF464767A8C9829EB8B9E005">
    <w:name w:val="EF787EDEAF464767A8C9829EB8B9E005"/>
  </w:style>
  <w:style w:type="paragraph" w:customStyle="1" w:styleId="18C1878A509B41FDBB9DD5DDBA0A2885">
    <w:name w:val="18C1878A509B41FDBB9DD5DDBA0A2885"/>
  </w:style>
  <w:style w:type="paragraph" w:customStyle="1" w:styleId="5BDC4CF392F74600ADBB1CA6519D391B">
    <w:name w:val="5BDC4CF392F74600ADBB1CA6519D391B"/>
  </w:style>
  <w:style w:type="paragraph" w:customStyle="1" w:styleId="1447908660F249E7A58E973A408DF4A7">
    <w:name w:val="1447908660F249E7A58E973A408DF4A7"/>
  </w:style>
  <w:style w:type="paragraph" w:customStyle="1" w:styleId="6155BD3F844542A492442D320BF8CCB9">
    <w:name w:val="6155BD3F844542A492442D320BF8CCB9"/>
  </w:style>
  <w:style w:type="paragraph" w:customStyle="1" w:styleId="8B03F94996FA4FF2908763FAE82517A0">
    <w:name w:val="8B03F94996FA4FF2908763FAE82517A0"/>
  </w:style>
  <w:style w:type="paragraph" w:customStyle="1" w:styleId="7A7A8232940C43B8B486CB1D72D3D719">
    <w:name w:val="7A7A8232940C43B8B486CB1D72D3D719"/>
  </w:style>
  <w:style w:type="paragraph" w:customStyle="1" w:styleId="F6373F7495414C018A230E1BBD76EDCA">
    <w:name w:val="F6373F7495414C018A230E1BBD76EDCA"/>
  </w:style>
  <w:style w:type="paragraph" w:customStyle="1" w:styleId="EE409C857AD64450B9123373FC4DC339">
    <w:name w:val="EE409C857AD64450B9123373FC4DC339"/>
  </w:style>
  <w:style w:type="paragraph" w:customStyle="1" w:styleId="CC76D06DCA334B248F433EBDFA77D3BB">
    <w:name w:val="CC76D06DCA334B248F433EBDFA77D3BB"/>
  </w:style>
  <w:style w:type="paragraph" w:customStyle="1" w:styleId="E007F11D8C6F4AAB8AAE3BAC900914F3">
    <w:name w:val="E007F11D8C6F4AAB8AAE3BAC900914F3"/>
  </w:style>
  <w:style w:type="paragraph" w:customStyle="1" w:styleId="9C735BB8C5A04B73ABFAF30E109E5048">
    <w:name w:val="9C735BB8C5A04B73ABFAF30E109E5048"/>
  </w:style>
  <w:style w:type="paragraph" w:customStyle="1" w:styleId="ECDF8EDE642948F8BD3278A793335B9A">
    <w:name w:val="ECDF8EDE642948F8BD3278A793335B9A"/>
  </w:style>
  <w:style w:type="paragraph" w:customStyle="1" w:styleId="697176E44560474DBB49CD4D729E6DFF">
    <w:name w:val="697176E44560474DBB49CD4D729E6DFF"/>
  </w:style>
  <w:style w:type="paragraph" w:customStyle="1" w:styleId="3A589BE8C7A44EDDBB04385A1A0FC844">
    <w:name w:val="3A589BE8C7A44EDDBB04385A1A0FC844"/>
  </w:style>
  <w:style w:type="paragraph" w:customStyle="1" w:styleId="F64B9AB14F2B4DAA9CD7FCEFAB39F627">
    <w:name w:val="F64B9AB14F2B4DAA9CD7FCEFAB39F627"/>
  </w:style>
  <w:style w:type="paragraph" w:customStyle="1" w:styleId="8E6FCD7DE84D41B3ACEEC6A49B2B7DDE">
    <w:name w:val="8E6FCD7DE84D41B3ACEEC6A49B2B7DDE"/>
  </w:style>
  <w:style w:type="paragraph" w:customStyle="1" w:styleId="4A631C15B7DB45B4A5352DA8CBC9F126">
    <w:name w:val="4A631C15B7DB45B4A5352DA8CBC9F126"/>
  </w:style>
  <w:style w:type="paragraph" w:customStyle="1" w:styleId="3703E0435C1847FC8B0C999FD0C20850">
    <w:name w:val="3703E0435C1847FC8B0C999FD0C20850"/>
  </w:style>
  <w:style w:type="paragraph" w:customStyle="1" w:styleId="AB4B56EEFF4C4915B4BFC30991BE7D7C">
    <w:name w:val="AB4B56EEFF4C4915B4BFC30991BE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delay in prescription dispensing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AF895-2337-4F41-B570-CFCF7007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45</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Delay in Prescription Dispensing</dc:title>
  <dc:subject/>
  <dc:creator>Karen Flores</dc:creator>
  <cp:keywords/>
  <dc:description/>
  <cp:lastModifiedBy>Karen Flores</cp:lastModifiedBy>
  <cp:revision>1</cp:revision>
  <dcterms:created xsi:type="dcterms:W3CDTF">2019-10-19T02:27:00Z</dcterms:created>
  <dcterms:modified xsi:type="dcterms:W3CDTF">2019-10-19T03:12:00Z</dcterms:modified>
</cp:coreProperties>
</file>